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992-2024 i Hedemora kommun</w:t>
      </w:r>
    </w:p>
    <w:p>
      <w:r>
        <w:t>Denna tillsynsbegäran behandlar höga naturvärden i avverkningsanmälan A 992-2024 i Hedemora kommun som inkom 2024-01-10 och omfattar 4,2 ha.</w:t>
      </w:r>
    </w:p>
    <w:p>
      <w:pPr>
        <w:pStyle w:val="Caption"/>
      </w:pPr>
      <w:r>
        <w:drawing>
          <wp:inline xmlns:a="http://schemas.openxmlformats.org/drawingml/2006/main" xmlns:pic="http://schemas.openxmlformats.org/drawingml/2006/picture">
            <wp:extent cx="4783769" cy="5724000"/>
            <wp:docPr id="1" name="Picture 1"/>
            <wp:cNvGraphicFramePr>
              <a:graphicFrameLocks noChangeAspect="1"/>
            </wp:cNvGraphicFramePr>
            <a:graphic>
              <a:graphicData uri="http://schemas.openxmlformats.org/drawingml/2006/picture">
                <pic:pic>
                  <pic:nvPicPr>
                    <pic:cNvPr id="0" name="A 992-2024 karta.png"/>
                    <pic:cNvPicPr/>
                  </pic:nvPicPr>
                  <pic:blipFill>
                    <a:blip r:embed="rId16"/>
                    <a:stretch>
                      <a:fillRect/>
                    </a:stretch>
                  </pic:blipFill>
                  <pic:spPr>
                    <a:xfrm>
                      <a:off x="0" y="0"/>
                      <a:ext cx="4783769"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6697962, E 570192 i SWEREF 99 TM.</w:t>
      </w:r>
    </w:p>
    <w:p>
      <w:r>
        <w:t>I och inom 8 meter från avverkningsanmälan finns fynd av 8 naturvårdsarter, varav 6 är rödlistade, 4 är fridlysta och 5 är typiska (T): aspskinn (NT), sotvaxskivling (NT), talltita (NT, §4), tretåig hackspett (NT, T, §4), ullticka (NT, T), vårärt (NT,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Aspskinn (NT)</w:t>
      </w:r>
      <w:r>
        <w:t xml:space="preserve"> är knuten till blandskog med kontinuerlig tillgång till asp och tycks främst förekomma i relativt frodiga och skuggiga blandskogar med stor tillgång på lågor i olika nedbrytningsstadier. I områden där aspskinn påträffas bör miljöerna sparas långsiktigt, vilket också gynnar en rad andra organismer (SLU Artdatabanken, 2024).</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tretåig hackspett (NT, T, §4), ullticka (NT, T), vårärt (NT,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