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-2024 i Hedemora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