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1453-2026 i Hedemora kommun</w:t>
      </w:r>
    </w:p>
    <w:p>
      <w:r>
        <w:t>Detta klagomål behandlar höga naturvärden i avverkningsanmälan A 1453-2026 i Hedemora kommun som inkom 2026-01-11 och omfattar 1,3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453-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6696837, E 555754 i SWEREF 99 TM.</w:t>
      </w:r>
    </w:p>
    <w:p>
      <w:r>
        <w:t>I och inom 20 meter från avverkningsanmälan finns fynd av 18 naturvårdsarter, varav 12 är rödlistade, 4 är fridlysta, 11 är typiska (T) och 4 är signalarter (S): bullspindling (VU), garnlav (VU, T), grangråticka (VU, T), knärot (VU, T, §8), rostskinn (VU), fjällig taggsvamp s.str. (NT), rosenticka (NT, T), rynkskinn (NT, T), skarp dropptaggsvamp (NT), talltita (NT, §4), ullticka (NT, T), vågticka (NT), bronshjon (S, T), gullgröppa (S), trådticka (S, T), vedticka (S, T),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1453-2026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6696837, E 555754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