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31534-2021 i Hedemora kommun</w:t>
      </w:r>
    </w:p>
    <w:p>
      <w:r>
        <w:t>Denna tillsynsbegäran behandlar höga naturvärden i avverkningsanmälan A 31534-2021 i Hedemora kommun som inkom 2021-06-22 och omfattar 1,9 ha.</w:t>
      </w:r>
    </w:p>
    <w:p>
      <w:pPr>
        <w:pStyle w:val="Caption"/>
      </w:pPr>
      <w:r>
        <w:drawing>
          <wp:inline xmlns:a="http://schemas.openxmlformats.org/drawingml/2006/main" xmlns:pic="http://schemas.openxmlformats.org/drawingml/2006/picture">
            <wp:extent cx="5454106" cy="5724000"/>
            <wp:docPr id="1" name="Picture 1"/>
            <wp:cNvGraphicFramePr>
              <a:graphicFrameLocks noChangeAspect="1"/>
            </wp:cNvGraphicFramePr>
            <a:graphic>
              <a:graphicData uri="http://schemas.openxmlformats.org/drawingml/2006/picture">
                <pic:pic>
                  <pic:nvPicPr>
                    <pic:cNvPr id="0" name="A 31534-2021 karta.png"/>
                    <pic:cNvPicPr/>
                  </pic:nvPicPr>
                  <pic:blipFill>
                    <a:blip r:embed="rId16"/>
                    <a:stretch>
                      <a:fillRect/>
                    </a:stretch>
                  </pic:blipFill>
                  <pic:spPr>
                    <a:xfrm>
                      <a:off x="0" y="0"/>
                      <a:ext cx="5454106"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6711654, E 563528 i SWEREF 99 TM.</w:t>
      </w:r>
    </w:p>
    <w:p>
      <w:r>
        <w:t>I och inom 14 meter från avverkningsanmälan finns fynd av 5 naturvårdsarter, varav 2 är fridlysta, 4 är typiska (T) och 3 är signalarter (S): bollvitmossa (S, T), bronshjon (S, T), källpraktmossa (S, T), spillkråka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