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som inkom 2025-04-20 och omfattar 16,9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2569" cy="5688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3256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6687341, E 571146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