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klagomål behandlar höga naturvärden i avverkningsanmälan A 42345-2023 i Hedemora kommun som inkom 2023-09-11 och omfattar 2,3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6696836, E 555749 i SWEREF 99 TM.</w:t>
      </w:r>
    </w:p>
    <w:p>
      <w:r>
        <w:t>I och inom 19 meter från avverkningsanmälan finns fynd av 19 naturvårdsarter, varav 13 är rödlistade, 4 är fridlysta, 12 är typiska (T) och 4 är signalarter (S): bullspindling (VU), garnlav (VU, T), grangråticka (VU, T), knärot (VU, T, §8), rostskinn (VU), fjällig taggsvamp s.str. (NT), motaggsvamp (NT, T), rosenticka (NT, T), rynkskinn (NT, T), skarp dropptaggsvamp (NT), talltita (NT, §4), ullticka (NT, T), vågticka (NT), bronshjon (S, T), gullgröppa (S), trådticka (S, T), vedticka (S,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