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2529-2026 i Hedemora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