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14 naturvårdsarter, varav 5 är rödlistade, 4 är fridlysta, 6 är typiska (T) och 5 är signalarter (S): sammetstaggsvamp (EN), violgubbe (EN), gul taggsvamp (VU, T), dofttaggsvamp (NT, T), gultoppig fingersvamp (NT), olivspindling (S), rödgul trumpetsvamp (S), skogsknipprot (S, T, §8), svart trolldruva (S, T), svavelriska (S), blåsippa (T, §9), svarta vinbär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