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45872-2021 i Hedemora kommun</w:t>
      </w:r>
    </w:p>
    <w:p>
      <w:r>
        <w:t>Detta klagomål behandlar höga naturvärden i avverkningsanmälan A 45872-2021 i Hedemora kommun som inkom 2021-09-02 och omfattar 4,3 ha.</w:t>
      </w:r>
    </w:p>
    <w:p>
      <w:pPr>
        <w:pStyle w:val="Caption"/>
      </w:pPr>
      <w:r>
        <w:drawing>
          <wp:inline xmlns:a="http://schemas.openxmlformats.org/drawingml/2006/main" xmlns:pic="http://schemas.openxmlformats.org/drawingml/2006/picture">
            <wp:extent cx="5192907" cy="5724000"/>
            <wp:docPr id="1" name="Picture 1"/>
            <wp:cNvGraphicFramePr>
              <a:graphicFrameLocks noChangeAspect="1"/>
            </wp:cNvGraphicFramePr>
            <a:graphic>
              <a:graphicData uri="http://schemas.openxmlformats.org/drawingml/2006/picture">
                <pic:pic>
                  <pic:nvPicPr>
                    <pic:cNvPr id="0" name="A 45872-2021 karta.png"/>
                    <pic:cNvPicPr/>
                  </pic:nvPicPr>
                  <pic:blipFill>
                    <a:blip r:embed="rId16"/>
                    <a:stretch>
                      <a:fillRect/>
                    </a:stretch>
                  </pic:blipFill>
                  <pic:spPr>
                    <a:xfrm>
                      <a:off x="0" y="0"/>
                      <a:ext cx="519290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6702193, E 570800 i SWEREF 99 TM.</w:t>
      </w:r>
    </w:p>
    <w:p>
      <w:r>
        <w:t>I och inom 23 meter från avverkningsanmälan finns fynd av 8 naturvårdsarter, varav 3 är rödlistade, 2 är fridlysta, 4 är typiska (T) och 4 är signalarter (S): gyllenspindling (VU), kattfotslav (NT, T), talltita (NT, §4), bollvitmossa (S, T), gulnål (S, T), rödgul trumpetsvamp (S), svavelriska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