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46595-2023 i Hedemora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