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29857-2020 i Hedemora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