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238-2024 i Hedemora kommun</w:t>
      </w:r>
    </w:p>
    <w:p>
      <w:r>
        <w:t>Denna tillsynsbegäran behandlar höga naturvärden i samrådsanmälan S 238-2024 i Hedemora kommun som inkom 2024-01-28 och omfattar 75,2 ha.</w:t>
      </w:r>
    </w:p>
    <w:p>
      <w:pPr>
        <w:pStyle w:val="Caption"/>
      </w:pPr>
      <w:r>
        <w:drawing>
          <wp:inline xmlns:a="http://schemas.openxmlformats.org/drawingml/2006/main" xmlns:pic="http://schemas.openxmlformats.org/drawingml/2006/picture">
            <wp:extent cx="5486400" cy="4251489"/>
            <wp:docPr id="1" name="Picture 1"/>
            <wp:cNvGraphicFramePr>
              <a:graphicFrameLocks noChangeAspect="1"/>
            </wp:cNvGraphicFramePr>
            <a:graphic>
              <a:graphicData uri="http://schemas.openxmlformats.org/drawingml/2006/picture">
                <pic:pic>
                  <pic:nvPicPr>
                    <pic:cNvPr id="0" name="S 238-2024 karta.png"/>
                    <pic:cNvPicPr/>
                  </pic:nvPicPr>
                  <pic:blipFill>
                    <a:blip r:embed="rId16"/>
                    <a:stretch>
                      <a:fillRect/>
                    </a:stretch>
                  </pic:blipFill>
                  <pic:spPr>
                    <a:xfrm>
                      <a:off x="0" y="0"/>
                      <a:ext cx="5486400" cy="425148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6713718, E 564307 i SWEREF 99 TM.</w:t>
      </w:r>
    </w:p>
    <w:p>
      <w:r>
        <w:t>I samrådsanmälan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4370266"/>
            <wp:docPr id="2" name="Picture 2"/>
            <wp:cNvGraphicFramePr>
              <a:graphicFrameLocks noChangeAspect="1"/>
            </wp:cNvGraphicFramePr>
            <a:graphic>
              <a:graphicData uri="http://schemas.openxmlformats.org/drawingml/2006/picture">
                <pic:pic>
                  <pic:nvPicPr>
                    <pic:cNvPr id="0" name="S 238-2024 karta knärot.png"/>
                    <pic:cNvPicPr/>
                  </pic:nvPicPr>
                  <pic:blipFill>
                    <a:blip r:embed="rId17"/>
                    <a:stretch>
                      <a:fillRect/>
                    </a:stretch>
                  </pic:blipFill>
                  <pic:spPr>
                    <a:xfrm>
                      <a:off x="0" y="0"/>
                      <a:ext cx="5486400" cy="4370266"/>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6713718, E 564307 i SWEREF 99 TM.</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