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klagomål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14 naturvårdsarter, varav 5 är rödlistade, 4 är fridlysta, 6 är typiska (T) och 5 är signalarter (S): sammetstaggsvamp (EN), violgubbe (EN), gul taggsvamp (VU, T), dofttaggsvamp (NT, T), gultoppig fingersvamp (NT), olivspindling (S), rödgul trumpetsvamp (S), skogsknipprot (S, T, §8), svart trolldruva (S, T), svavelriska (S), blåsippa (T, §9), svarta vinbär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