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49767-2020 i Hedemora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