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373-2020 i Hedemora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