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3152-2022 i Hedemora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