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2840-2025 i Hedemora kommun</w:t>
      </w:r>
    </w:p>
    <w:p>
      <w:r>
        <w:t>Denna tillsynsbegäran behandlar höga naturvärden i samrådsanmälan S 2840-2025 i Hedemora kommun som inkom 2025-10-10 och omfattar 6,7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S 2840-2025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6680709, E 542811 i SWEREF 99 TM.</w:t>
      </w:r>
    </w:p>
    <w:p>
      <w:r>
        <w:t>I och inom 25 meter från samrådsanmälan finns fynd av 18 naturvårdsarter, varav 11 är rödlistade, 8 är fridlysta, 10 är typiska (T) och 2 är signalarter (S): berguv (VU, §4), lakritsmusseron (VU, T), blanksvart spiklav (NT), dropptaggsvamp (NT, T), motaggsvamp (NT, T), sotvaxskivling (NT), tallfingersvamp (NT), tallticka (NT, T), talltita (NT, §4), tretåig hackspett (NT, T, §4), vedskivlav (NT, T), blomkålssvamp (S), mindre märgborre (S, T), nattskärra (T, §4), spillkråka (T, §4), tjäder (T, §4), kråka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lakritsmusseron (VU, T), dropptaggsvamp (NT, T), motaggsvamp (NT, T), tallticka (NT, T), tretåig hackspett (NT, T, §4), vedskivlav (NT, T), mindre märgborre (S, T),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