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322-2026 i Avesta kommun</w:t>
      </w:r>
    </w:p>
    <w:p>
      <w:r>
        <w:t>Denna tillsynsbegäran behandlar höga naturvärden i samrådsanmälan S 322-2026 i Avesta kommun som inkom 2026-02-06 och omfattar 26,8 ha.</w:t>
      </w:r>
    </w:p>
    <w:p>
      <w:pPr>
        <w:pStyle w:val="Caption"/>
      </w:pPr>
      <w:r>
        <w:drawing>
          <wp:inline xmlns:a="http://schemas.openxmlformats.org/drawingml/2006/main" xmlns:pic="http://schemas.openxmlformats.org/drawingml/2006/picture">
            <wp:extent cx="4250709" cy="5724000"/>
            <wp:docPr id="1" name="Picture 1"/>
            <wp:cNvGraphicFramePr>
              <a:graphicFrameLocks noChangeAspect="1"/>
            </wp:cNvGraphicFramePr>
            <a:graphic>
              <a:graphicData uri="http://schemas.openxmlformats.org/drawingml/2006/picture">
                <pic:pic>
                  <pic:nvPicPr>
                    <pic:cNvPr id="0" name="S 322-2026 karta.png"/>
                    <pic:cNvPicPr/>
                  </pic:nvPicPr>
                  <pic:blipFill>
                    <a:blip r:embed="rId16"/>
                    <a:stretch>
                      <a:fillRect/>
                    </a:stretch>
                  </pic:blipFill>
                  <pic:spPr>
                    <a:xfrm>
                      <a:off x="0" y="0"/>
                      <a:ext cx="4250709"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6687009, E 585013 i SWEREF 99 TM.</w:t>
      </w:r>
    </w:p>
    <w:p>
      <w:r>
        <w:t>Inom 24 meter från samrådsanmälan finns fynd av 2 naturvårdsarter, varav 2 är rödlistade och 2 är fridlysta: väddnätfjäril (VU, §6) och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