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31138-2023 i Avesta kommun</w:t>
      </w:r>
    </w:p>
    <w:p>
      <w:r>
        <w:t>Detta dokument behandlar höga naturvärden i avverkningsanmälan A 31138-2023 i Avesta kommun. Denna avverkningsanmälan inkom 2023-06-26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klosterlav (VU), liten blekspik (VU), dvärgtufs (S) och rostfläck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31138-2023 karta.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6676632, E 587608 i SWEREF 99 TM.</w:t>
      </w:r>
    </w:p>
    <w:p>
      <w:r>
        <w:rPr>
          <w:b/>
        </w:rPr>
        <w:t>Klosterlav (VU)</w:t>
      </w:r>
      <w:r>
        <w:t xml:space="preserve"> växer på grov bark på stammar av framför allt ädellövträd som ask, bok, alm, lönn och lind, men fynd finns även på fläder och knäckepil. Klosterlaven finns både i sluten skog och i halvöppna till öppna miljöer, bl.a. på hamlade träd (solitära eller i löväng), i blandad ädellövskog och i ren bokskog. Arten förekommer vanligen vid basen av träden, men kan växa på upp till två meters höjd. På ljusa lokaler växer laven i sprickor på trädens skuggsida. Lokalerna har lång kontinuitet på gamla träd, hög luftfuktighet och andra rödlistade lavar förekommer ofta tillsammans med klosterlaven. Klosterlaven gynnas av att man sparar skog med lång kontinuitet, gamla vårdträd och lövängar. Alltför snabbt upptagande av hävden av lövängar kan innebära att laven skadas av den snabba förändringen till ett ljusare och torrare lokalklimat (SLU Artdatabanken, 2024).</w:t>
      </w:r>
    </w:p>
    <w:p>
      <w:r>
        <w:rPr>
          <w:b/>
        </w:rPr>
        <w:t>Liten blekspik (VU)</w:t>
      </w:r>
      <w:r>
        <w:t xml:space="preserve"> växer på lövträdsbark och ved i lägen med hög luftfuktighet. I norra Sverige hittas arten vanligtvis på gammal björk, al och sälg medan den i Syd- och Mellansverige oftast växer på ask, alm, lönn och ek. Avverkning av alléer och hamlade träd, almsjuka och askskottssjukan är hot i södra och mellersta Sverige. De nordliga förekomsterna hotas av avverkning och bör skyddas. Alla blekspikar av släktet </w:t>
      </w:r>
      <w:r>
        <w:rPr>
          <w:i/>
        </w:rPr>
        <w:t>Sclerophora</w:t>
      </w:r>
      <w:r>
        <w:t xml:space="preserve"> ​​​​är utmärkta signalarter för gamla träd och skogsområden med höga naturvärden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