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31116-2023 i Avesta kommun</w:t>
      </w:r>
    </w:p>
    <w:p>
      <w:r>
        <w:t>Detta klagomål behandlar höga naturvärden i avverkningsanmälan A 31116-2023 i Avesta kommun som inkom 2023-06-26 och omfattar 37,2 ha.</w:t>
      </w:r>
    </w:p>
    <w:p>
      <w:pPr>
        <w:pStyle w:val="Caption"/>
      </w:pPr>
      <w:r>
        <w:drawing>
          <wp:inline xmlns:a="http://schemas.openxmlformats.org/drawingml/2006/main" xmlns:pic="http://schemas.openxmlformats.org/drawingml/2006/picture">
            <wp:extent cx="5486400" cy="5084530"/>
            <wp:docPr id="1" name="Picture 1"/>
            <wp:cNvGraphicFramePr>
              <a:graphicFrameLocks noChangeAspect="1"/>
            </wp:cNvGraphicFramePr>
            <a:graphic>
              <a:graphicData uri="http://schemas.openxmlformats.org/drawingml/2006/picture">
                <pic:pic>
                  <pic:nvPicPr>
                    <pic:cNvPr id="0" name="A 31116-2023 karta.png"/>
                    <pic:cNvPicPr/>
                  </pic:nvPicPr>
                  <pic:blipFill>
                    <a:blip r:embed="rId16"/>
                    <a:stretch>
                      <a:fillRect/>
                    </a:stretch>
                  </pic:blipFill>
                  <pic:spPr>
                    <a:xfrm>
                      <a:off x="0" y="0"/>
                      <a:ext cx="5486400" cy="508453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6679700, E 590000 i SWEREF 99 TM.</w:t>
      </w:r>
    </w:p>
    <w:p>
      <w:r>
        <w:t>I och inom 7 meter från avverkningsanmälan finns fynd av 7 naturvårdsarter, varav 6 är rödlistade, 6 är typiska (T) och 1 är signalart (S): dropptaggsvamp (NT, T), dvärgbägarlav (NT, T), kortskaftad ärgspik (NT), tallticka (NT, T), ullticka (NT, T), vedskivlav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