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25 meter från avverkningsanmälan finns fynd av 2 naturvårdsarter, varav 2 är rödlistade och 1 är fridlyst: hornuggla (EN, §4) och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