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30447-2022 i Ludvika kommun</w:t>
      </w:r>
    </w:p>
    <w:p>
      <w:r>
        <w:t>Detta dokument behandlar höga naturvärden i avverkningsanmälan A 30447-2022 i Ludvika kommun. Denna avverkningsanmälan inkom 2022-07-19 och omfattar 15,3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w:t>
      </w:r>
    </w:p>
    <w:p>
      <w:pPr>
        <w:pStyle w:val="Heading1"/>
      </w:pPr>
      <w:r>
        <w:t>Naturvårdsarter</w:t>
      </w:r>
    </w:p>
    <w:p>
      <w:r>
        <w:t>I avverkningsanmälan har följande 8 naturvårdsarter hittats: aspgelélav (VU), läderlappslav (VU), bårdlav (S), gytterlav (S), skinnlav (S), fläcknycklar (§8), mattlummer (§9) och revlummer (§9). Av dessa är 2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6395472"/>
            <wp:docPr id="1" name="Picture 1"/>
            <wp:cNvGraphicFramePr>
              <a:graphicFrameLocks noChangeAspect="1"/>
            </wp:cNvGraphicFramePr>
            <a:graphic>
              <a:graphicData uri="http://schemas.openxmlformats.org/drawingml/2006/picture">
                <pic:pic>
                  <pic:nvPicPr>
                    <pic:cNvPr id="0" name="A 30447-2022 karta.png"/>
                    <pic:cNvPicPr/>
                  </pic:nvPicPr>
                  <pic:blipFill>
                    <a:blip r:embed="rId16"/>
                    <a:stretch>
                      <a:fillRect/>
                    </a:stretch>
                  </pic:blipFill>
                  <pic:spPr>
                    <a:xfrm>
                      <a:off x="0" y="0"/>
                      <a:ext cx="5486400" cy="6395472"/>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6655757, E 472712 i SWEREF 99 TM.</w:t>
      </w:r>
    </w:p>
    <w:p>
      <w:pPr>
        <w:pStyle w:val="Heading1"/>
      </w:pPr>
      <w:r>
        <w:t>Fridlysta arter</w:t>
      </w:r>
    </w:p>
    <w:p>
      <w:r>
        <w:t>Följande fridlysta arter har sina livsmiljöer och växtplatser i den avverkningsanmälda skogen: fläcknycklar (§8), mattlummer (§9) och revlummer (§9).</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2025-02-22</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