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2 naturvårdsarter, varav 1 är rödlistad, 2 är fridlysta och 1 är signalart (S): brun gräsfjäril (VU, §4a)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