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som inkom 2024-06-20 och omfattar 24,7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6669739, E 457361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8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