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23099-2025 i Ludvika kommun</w:t>
      </w:r>
    </w:p>
    <w:p>
      <w:r>
        <w:t>Detta dokument behandlar höga naturvärden i avverkningsanmälan A 23099-2025 i Ludvika kommun. Denna avverkningsanmälan inkom 2025-05-14 08:25:55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vedtrappmossa (NT), blek stjärnmossa (S), guldlockmossa (S) och platt fjädermossa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9149"/>
            <wp:docPr id="1" name="Picture 1"/>
            <wp:cNvGraphicFramePr>
              <a:graphicFrameLocks noChangeAspect="1"/>
            </wp:cNvGraphicFramePr>
            <a:graphic>
              <a:graphicData uri="http://schemas.openxmlformats.org/drawingml/2006/picture">
                <pic:pic>
                  <pic:nvPicPr>
                    <pic:cNvPr id="0" name="A 23099-2025 karta.png"/>
                    <pic:cNvPicPr/>
                  </pic:nvPicPr>
                  <pic:blipFill>
                    <a:blip r:embed="rId16"/>
                    <a:stretch>
                      <a:fillRect/>
                    </a:stretch>
                  </pic:blipFill>
                  <pic:spPr>
                    <a:xfrm>
                      <a:off x="0" y="0"/>
                      <a:ext cx="5486400" cy="45391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6663854, E 504951 i SWEREF 99 TM.</w:t>
      </w:r>
    </w:p>
    <w:p>
      <w:r>
        <w:rPr>
          <w:b/>
        </w:rPr>
        <w:t>Blek stjärnmossa</w:t>
      </w:r>
      <w:r>
        <w:t xml:space="preserve"> påträffas på skuggiga och något fuktiga platser i skog, till exempel i fuktiga klippspringor, skrevor och håligheter. I strandskog växer den även på trädrötter och i branter på jord under till exempel hasselbuskar. Arten tycks trivas bäst i ädellövnaturskog samt i ädellövskog på kalkrik mark och i grönstensbranter. Artens miljöer brukar hysa flera ovanliga och rödlistade arter. Blek stjärnmossa är typisk art för </w:t>
      </w:r>
      <w:r>
        <w:rPr>
          <w:i/>
        </w:rPr>
        <w:t>9160 Näringsrik ekskog</w:t>
      </w:r>
      <w:r>
        <w:t xml:space="preserve"> (SLU Artdatabanken, 2025;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