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13:45:10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Skeletocutis jelicii (EN), aspgelélav (VU), honungsticka (VU), knärot (VU, §8), laxporing (VU), läderdoftande fingersvamp (VU), rynkskinn (VU), ulltickeporing (VU), violgubbe (VU), vågticka (VU), blek fingersvamp (NT), dofttaggsvamp (NT), garnlav (NT), gransotdyna (NT), gränsticka (NT), gul taggsvamp (NT), gultoppig fingersvamp (NT), kandelabersvamp (NT), Leptoporus erubescens (NT), orange taggsvamp (NT), svart taggsvamp (NT), svartvit taggsvamp (NT), ullticka (NT), veckticka (NT), vedtrappmossa (NT), mandarinfingersvamp (DD), barkticka (S), blodticka (S), bårdlav (S), dropptaggsvamp (S), fjällig taggsvamp s.str. (S), gullgröppa (S), kamjordstjärna (S), olivspindling (S), Ramaria neoformosa (S), rödgul trumpetsvamp (S), skinnlav (S), svart trolldruva (S), svavelriska (S), tvåblad (S, §8), underviol (S), vedticka (S), vårärt (S), zontaggsvamp (S), fläcknycklar (§8), blåsippa (§9)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