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läderdoftande fingersvamp (VU), ulltickeporing (VU), violgubbe (VU), blek fingersvamp (NT), dofttaggsvamp (NT), gransotdyna (NT), gränsticka (NT), gul taggsvamp (NT), kandelabersvamp (NT), orange taggsvamp (NT), svart taggsvamp (NT), ullticka (NT), veckticka (NT), mandarinfingersvamp (DD), barkticka (S), bårdlav (S), fjällig taggsvamp s.str. (S), kamjordstjärna (S), olivspindling (S), Ramaria neoformosa (S), rödgul trumpetsvamp (S), skinnlav (S), svart trolldruva (S), svavelriska (S), tvåblad (S, §8), underviol (S), vårärt (S), zontaggsvamp (S), fläcknycklar (§8),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