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47 naturvårdsarter hittats: Skeletocutis jelicii (EN), aspgelélav (VU), honungsticka (VU), knärot (VU, §8), laxporing (VU), läderdoftande fingersvamp (VU), rynkskinn (VU), ulltickeporing (VU), violgubbe (VU), vågticka (VU), blek fingersvamp (NT), dofttaggsvamp (NT), garnlav (NT), gransotdyna (NT), gränsticka (NT), gul taggsvamp (NT), gultoppig fingersvamp (NT), kandelabersvamp (NT), Leptoporus erubescens (NT), orange taggsvamp (NT), svart taggsvamp (NT), svartvit taggsvamp (NT), ullticka (NT), veckticka (NT), vedtrappmossa (NT), mandarinfingersvamp (DD), barkticka (S), blodticka (S), bårdlav (S), dropptaggsvamp (S), fjällig taggsvamp s.str. (S), gullgröppa (S), kamjordstjärna (S), olivspindling (S), Ramaria neoformosa (S), rödgul trumpetsvamp (S), skinnlav (S), svart trolldruva (S), svavelriska (S), tvåblad (S, §8), underviol (S), vedticka (S), vårärt (S), zontaggsvamp (S), fläcknycklar (§8), blåsippa (§9)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