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47287-2025 i Ludvika kommun</w:t>
      </w:r>
    </w:p>
    <w:p>
      <w:r>
        <w:t>Detta klagomål behandlar höga naturvärden i avverkningsanmälan A 47287-2025 i Ludvika kommun som inkom 2025-09-30 och omfattar 8,4 ha.</w:t>
      </w:r>
    </w:p>
    <w:p>
      <w:pPr>
        <w:pStyle w:val="Caption"/>
      </w:pPr>
      <w:r>
        <w:drawing>
          <wp:inline xmlns:a="http://schemas.openxmlformats.org/drawingml/2006/main" xmlns:pic="http://schemas.openxmlformats.org/drawingml/2006/picture">
            <wp:extent cx="5387076" cy="5724000"/>
            <wp:docPr id="1" name="Picture 1"/>
            <wp:cNvGraphicFramePr>
              <a:graphicFrameLocks noChangeAspect="1"/>
            </wp:cNvGraphicFramePr>
            <a:graphic>
              <a:graphicData uri="http://schemas.openxmlformats.org/drawingml/2006/picture">
                <pic:pic>
                  <pic:nvPicPr>
                    <pic:cNvPr id="0" name="A 47287-2025 karta.png"/>
                    <pic:cNvPicPr/>
                  </pic:nvPicPr>
                  <pic:blipFill>
                    <a:blip r:embed="rId16"/>
                    <a:stretch>
                      <a:fillRect/>
                    </a:stretch>
                  </pic:blipFill>
                  <pic:spPr>
                    <a:xfrm>
                      <a:off x="0" y="0"/>
                      <a:ext cx="538707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6674411, E 480082 i SWEREF 99 TM.</w:t>
      </w:r>
    </w:p>
    <w:p>
      <w:r>
        <w:t>I avverkningsanmälan finns fynd av 5 naturvårdsarter, varav 4 är rödlistade, 3 är fridlysta och 4 är typiska (T): garnlav (VU, T), lunglav (NT, T), talltita (NT, §4), tretåig hackspett (NT, T, §4) och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