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klagomål behandlar höga naturvärden i avverkningsanmälan A 32085-2025 i Ludvika kommun som inkom 2025-06-27 och omfattar 2,1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6666094, E 505423 i SWEREF 99 TM.</w:t>
      </w:r>
    </w:p>
    <w:p>
      <w:r>
        <w:t>I och inom 25 meter från avverkningsanmälan finns fynd av 17 naturvårdsarter, varav 9 är rödlistade, 4 är fridlysta, 12 är typiska (T) och 5 är signalarter (S): knärot (VU, T, §8), blanksvart spiklav (NT), brunpudrad nållav (NT, T), tallticka (NT, T), ullticka (NT, T), vedflikmossa (NT), vedskivlav (NT, T), vedtrappmossa (NT, T), violettgrå tagellav (NT, T), bollvitmossa (S, T), gulnål (S, T), mindre märgborre (S, T), thomsons trägnagare (S), vedticka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262801"/>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4262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