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Skeletocutis jelicii (EN), aspgelélav (VU), honungsticka (VU), knärot (VU, §8), laxporing (VU), läderdoftande fingersvamp (VU), rynkskinn (VU), ulltickeporing (VU), violgubbe (VU), vågticka (VU), blek fingersvamp (NT), dofttaggsvamp (NT), garnlav (NT), gransotdyna (NT), gränsticka (NT), gul taggsvamp (NT), gultoppig fingersvamp (NT), kandelabersvamp (NT), Leptoporus erubescens (NT), orange taggsvamp (NT), svart taggsvamp (NT), svartvit taggsvamp (NT), ullticka (NT), veckticka (NT), vedtrappmossa (NT), mandarinfingersvamp (DD), barkticka (S), blodticka (S), bårdlav (S), dropptaggsvamp (S), fjällig taggsvamp s.str. (S), gullgröppa (S), kamjordstjärna (S), olivspindling (S), Ramaria neoformosa (S), rödgul trumpetsvamp (S), skinnlav (S), svart trolldruva (S), svavelriska (S), tvåblad (S, §8), underviol (S), vedticka (S), vårärt (S), zontaggsvamp (S), fläcknycklar (§8), blåsippa (§9)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