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1912-2023 i Ludvika kommun</w:t>
      </w:r>
    </w:p>
    <w:p>
      <w:r>
        <w:t>Detta dokument behandlar höga naturvärden i avverkningsanmälan A 1912-2023 i Ludvika kommun. Denna avverkningsanmälan inkom 2023-01-11 00:00:00 och omfattar 8,8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rynkskinn (VU), gammelgransskål (NT), kådvaxskinn (NT), mindre träfjäril (NT), mjölig dropplav (NT), aspbarkborre (S), barkticka (S), fjällig taggsvamp s.str. (S), kamjordstjärna (S), mörk husmossa (S), svavelriska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8031"/>
            <wp:docPr id="1" name="Picture 1"/>
            <wp:cNvGraphicFramePr>
              <a:graphicFrameLocks noChangeAspect="1"/>
            </wp:cNvGraphicFramePr>
            <a:graphic>
              <a:graphicData uri="http://schemas.openxmlformats.org/drawingml/2006/picture">
                <pic:pic>
                  <pic:nvPicPr>
                    <pic:cNvPr id="0" name="A 1912-2023 karta.png"/>
                    <pic:cNvPicPr/>
                  </pic:nvPicPr>
                  <pic:blipFill>
                    <a:blip r:embed="rId16"/>
                    <a:stretch>
                      <a:fillRect/>
                    </a:stretch>
                  </pic:blipFill>
                  <pic:spPr>
                    <a:xfrm>
                      <a:off x="0" y="0"/>
                      <a:ext cx="5486400" cy="56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6663504, E 509104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r>
        <w:rPr>
          <w:b/>
        </w:rPr>
        <w:t>Mindre träfjäril (NT)</w:t>
      </w:r>
      <w:r>
        <w:t xml:space="preserve"> förekommer i främst lite torrare klimatzoner på grövre, särskilt utvalda aspar i ljusa blandskogar och skogsridåer med lång kontinuitet av grova aspträd. I gynnsamma miljöer angrips samma träd under en lång följd av år och dessa träd igenkänns lättare på håll genom att larvens skadegörelse förorsakar savning som gynnar en svart alg. Hårt angripna aspar utvecklar kräftliknande symptom och får en ansvällning av det angripna stampartiet. Det runda kläckhålet är centimeterstort med en puppgång som sträcker sig 20 cm in i trädet. Beroendet av kontinuitet, stora träd och ej sluten skog gör att arten missgynnas i rationellt brukade skogsområden. Eftersom habitatet är kontinuitetsbestånd av äldre grova aspar är artens livsmiljöer idag fragmenterade. Skogsbruket avverkar åtskilliga aspar som är lämpliga eller kan bli det framöver och solitärer som sparas blåser ofta omkull efter några år och blir obrukbara för fjärilen (SLU Artdatabanken, 2024).</w:t>
      </w:r>
    </w:p>
    <w:p>
      <w:r>
        <w:rPr>
          <w:b/>
        </w:rPr>
        <w:t>Mjölig dropplav (NT)</w:t>
      </w:r>
      <w:r>
        <w:t xml:space="preserve"> växer på gamla granar i boreala granskogar med lång trädkontinuitet och hög luftfuktighet. Avverkning liksom även kraftig utglesning av skog på eller i omedelbar närhet av lokalerna utgör ett hot. Bördiga sumpgranskogar med hög och jämn luftfuktighet bör inte avverkas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