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7605-2024 i Ludvika kommun</w:t>
      </w:r>
    </w:p>
    <w:p>
      <w:r>
        <w:t>Detta dokument behandlar höga naturvärden i avverkningsanmälan A 7605-2024 i Ludvika kommun. Denna avverkningsanmälan inkom 2024-02-26 13:45:10 och omfattar 13,0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Skeletocutis jelicii (EN), aspgelélav (VU), honungsticka (VU), knärot (VU, §8), laxporing (VU), läderdoftande fingersvamp (VU), rynkskinn (VU), ulltickeporing (VU), violgubbe (VU), vågticka (VU), blek fingersvamp (NT), dofttaggsvamp (NT), garnlav (NT), gransotdyna (NT), gränsticka (NT), gul taggsvamp (NT), gultoppig fingersvamp (NT), kandelabersvamp (NT), Leptoporus erubescens (NT), orange taggsvamp (NT), svart taggsvamp (NT), svartvit taggsvamp (NT), ullticka (NT), veckticka (NT), vedtrappmossa (NT), mandarinfingersvamp (DD), barkticka (S), blodticka (S), bårdlav (S), dropptaggsvamp (S), fjällig taggsvamp s.str. (S), gullgröppa (S), kamjordstjärna (S), olivspindling (S), Ramaria neoformosa (S), rödgul trumpetsvamp (S), skinnlav (S), svart trolldruva (S), svavelriska (S), tvåblad (S, §8), underviol (S), vedticka (S), vårärt (S), zontaggsvamp (S), fläcknycklar (§8), blåsippa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6477"/>
            <wp:docPr id="1" name="Picture 1"/>
            <wp:cNvGraphicFramePr>
              <a:graphicFrameLocks noChangeAspect="1"/>
            </wp:cNvGraphicFramePr>
            <a:graphic>
              <a:graphicData uri="http://schemas.openxmlformats.org/drawingml/2006/picture">
                <pic:pic>
                  <pic:nvPicPr>
                    <pic:cNvPr id="0" name="A 7605-2024 karta.png"/>
                    <pic:cNvPicPr/>
                  </pic:nvPicPr>
                  <pic:blipFill>
                    <a:blip r:embed="rId16"/>
                    <a:stretch>
                      <a:fillRect/>
                    </a:stretch>
                  </pic:blipFill>
                  <pic:spPr>
                    <a:xfrm>
                      <a:off x="0" y="0"/>
                      <a:ext cx="5486400" cy="47464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6678710, E 492235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Honungsticka (VU)</w:t>
      </w:r>
      <w:r>
        <w:t xml:space="preserve"> är en sällsynt art som är knuten till aspskog eller granskog med asp och förekommer främst i sena successioner. Slutavverkning, skoglig gallring eller annat uttag av virke på växtplatsen som ger ett förändrat lokalklimat innebär ett direkt hot mot arten (SLU Artdatabanken, 2024).</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Mandarinfingersvamp (DD) </w:t>
      </w:r>
      <w:r>
        <w:t>bildar mykorrhiza med gran i kalkbarrskog. Arten är förmodligen mycket sällsynt, med liten population och knuten till en minskande biotop men kunskapsunderlaget bedöms ännu för litet för säkra bedömningar om status. All form av hårdhänt skogsavverkning på eller i närheten av växtplatsen missgynnar arten. Mandarinfingersvamp är känd från mycket få växtplatser vilka bör erhålla individuellt anpassade områdesskydd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tvåblad (S, §8), fläcknycklar (§8), blåsippa (§9) och revlummer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0.90 ha med buffertzonerna och får av detta skäl inte avverkas.</w:t>
      </w:r>
    </w:p>
    <w:p>
      <w:pPr>
        <w:pStyle w:val="Caption"/>
      </w:pPr>
      <w:r>
        <w:drawing>
          <wp:inline xmlns:a="http://schemas.openxmlformats.org/drawingml/2006/main" xmlns:pic="http://schemas.openxmlformats.org/drawingml/2006/picture">
            <wp:extent cx="5486400" cy="8431093"/>
            <wp:docPr id="2" name="Picture 2"/>
            <wp:cNvGraphicFramePr>
              <a:graphicFrameLocks noChangeAspect="1"/>
            </wp:cNvGraphicFramePr>
            <a:graphic>
              <a:graphicData uri="http://schemas.openxmlformats.org/drawingml/2006/picture">
                <pic:pic>
                  <pic:nvPicPr>
                    <pic:cNvPr id="0" name="A 7605-2024 karta knärot.png"/>
                    <pic:cNvPicPr/>
                  </pic:nvPicPr>
                  <pic:blipFill>
                    <a:blip r:embed="rId17"/>
                    <a:stretch>
                      <a:fillRect/>
                    </a:stretch>
                  </pic:blipFill>
                  <pic:spPr>
                    <a:xfrm>
                      <a:off x="0" y="0"/>
                      <a:ext cx="5486400" cy="84310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6678710, E 492235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