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47701-2024 i Ludvika kommun</w:t>
      </w:r>
    </w:p>
    <w:p>
      <w:r>
        <w:t>Denna tillsynsbegäran behandlar höga naturvärden i avverkningsanmälan A 47701-2024 i Ludvika kommun som inkom 2024-10-23 och omfattar 16,0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6671241, E 476763 i SWEREF 99 TM.</w:t>
      </w:r>
    </w:p>
    <w:p>
      <w:r>
        <w:t>I avverkningsanmälan finns fynd av 10 naturvårdsarter, varav 4 är rödlistade, 7 är typiska (T) och 6 är signalarter (S): aspgelélav (VU, T), läderlappslav (VU, T), grentaggsvamp (NT), gultoppig fingersvamp (NT), bårdlav (S, T), dvärgtufs (S), korallblylav (S, T), mörk husmossa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bårdlav (S, T), korallblylav (S, T), mörk husmossa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