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2 naturvårdsarter, varav 1 är rödlistad och 1 är fridlyst: vitfläckig guldvinge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