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44578-2023 i Ludvika kommun</w:t>
      </w:r>
    </w:p>
    <w:p>
      <w:r>
        <w:t>Denna tillsynsbegäran behandlar höga naturvärden i avverkningsanmälan A 44578-2023 i Ludvika kommun som inkom 2023-09-20 och omfattar 12,0 ha.</w:t>
      </w:r>
    </w:p>
    <w:p>
      <w:pPr>
        <w:pStyle w:val="Caption"/>
      </w:pPr>
      <w:r>
        <w:drawing>
          <wp:inline xmlns:a="http://schemas.openxmlformats.org/drawingml/2006/main" xmlns:pic="http://schemas.openxmlformats.org/drawingml/2006/picture">
            <wp:extent cx="5486400" cy="3697193"/>
            <wp:docPr id="1" name="Picture 1"/>
            <wp:cNvGraphicFramePr>
              <a:graphicFrameLocks noChangeAspect="1"/>
            </wp:cNvGraphicFramePr>
            <a:graphic>
              <a:graphicData uri="http://schemas.openxmlformats.org/drawingml/2006/picture">
                <pic:pic>
                  <pic:nvPicPr>
                    <pic:cNvPr id="0" name="A 44578-2023 karta.png"/>
                    <pic:cNvPicPr/>
                  </pic:nvPicPr>
                  <pic:blipFill>
                    <a:blip r:embed="rId16"/>
                    <a:stretch>
                      <a:fillRect/>
                    </a:stretch>
                  </pic:blipFill>
                  <pic:spPr>
                    <a:xfrm>
                      <a:off x="0" y="0"/>
                      <a:ext cx="5486400" cy="369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6678702, E 504813 i SWEREF 99 TM.</w:t>
      </w:r>
    </w:p>
    <w:p>
      <w:r>
        <w:t>I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