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57803-2023 i Ludvika kommun</w:t>
      </w:r>
    </w:p>
    <w:p>
      <w:r>
        <w:t>Detta klagomål behandlar höga naturvärden i avverkningsanmälan A 57803-2023 i Ludvika kommun som inkom 2023-11-16 och omfattar 3,3 ha.</w:t>
      </w:r>
    </w:p>
    <w:p>
      <w:pPr>
        <w:pStyle w:val="Caption"/>
      </w:pPr>
      <w:r>
        <w:drawing>
          <wp:inline xmlns:a="http://schemas.openxmlformats.org/drawingml/2006/main" xmlns:pic="http://schemas.openxmlformats.org/drawingml/2006/picture">
            <wp:extent cx="5486400" cy="4886855"/>
            <wp:docPr id="1" name="Picture 1"/>
            <wp:cNvGraphicFramePr>
              <a:graphicFrameLocks noChangeAspect="1"/>
            </wp:cNvGraphicFramePr>
            <a:graphic>
              <a:graphicData uri="http://schemas.openxmlformats.org/drawingml/2006/picture">
                <pic:pic>
                  <pic:nvPicPr>
                    <pic:cNvPr id="0" name="A 57803-2023 karta.png"/>
                    <pic:cNvPicPr/>
                  </pic:nvPicPr>
                  <pic:blipFill>
                    <a:blip r:embed="rId16"/>
                    <a:stretch>
                      <a:fillRect/>
                    </a:stretch>
                  </pic:blipFill>
                  <pic:spPr>
                    <a:xfrm>
                      <a:off x="0" y="0"/>
                      <a:ext cx="5486400" cy="4886855"/>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6686738, E 491430 i SWEREF 99 TM.</w:t>
      </w:r>
    </w:p>
    <w:p>
      <w:r>
        <w:t>Inom 15 meter från avverkningsanmälan finns fynd av 4 naturvårdsarter, varav 1 är rödlistad, 3 är fridlysta och 3 är typiska (T): garnlav (VU, T), spillkråka (T, §4), tjäder (T, §4) och gröngöling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