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12093-2023 i Ludvika kommun</w:t>
      </w:r>
    </w:p>
    <w:p>
      <w:r>
        <w:t>Denna tillsynsbegäran behandlar höga naturvärden i avverkningsanmälan A 12093-2023 i Ludvika kommun som inkom 2023-03-13 och omfattar 3,2 ha.</w:t>
      </w:r>
    </w:p>
    <w:p>
      <w:pPr>
        <w:pStyle w:val="Caption"/>
      </w:pPr>
      <w:r>
        <w:drawing>
          <wp:inline xmlns:a="http://schemas.openxmlformats.org/drawingml/2006/main" xmlns:pic="http://schemas.openxmlformats.org/drawingml/2006/picture">
            <wp:extent cx="4941130" cy="5724000"/>
            <wp:docPr id="1" name="Picture 1"/>
            <wp:cNvGraphicFramePr>
              <a:graphicFrameLocks noChangeAspect="1"/>
            </wp:cNvGraphicFramePr>
            <a:graphic>
              <a:graphicData uri="http://schemas.openxmlformats.org/drawingml/2006/picture">
                <pic:pic>
                  <pic:nvPicPr>
                    <pic:cNvPr id="0" name="A 12093-2023 karta.png"/>
                    <pic:cNvPicPr/>
                  </pic:nvPicPr>
                  <pic:blipFill>
                    <a:blip r:embed="rId16"/>
                    <a:stretch>
                      <a:fillRect/>
                    </a:stretch>
                  </pic:blipFill>
                  <pic:spPr>
                    <a:xfrm>
                      <a:off x="0" y="0"/>
                      <a:ext cx="494113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6686301, E 506185 i SWEREF 99 TM.</w:t>
      </w:r>
    </w:p>
    <w:p>
      <w:r>
        <w:t>I avverkningsanmälan finns fynd av 1 naturvårdsarter, varav 1 är rödlistad: bitter taggsvamp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Bitter taggsvamp (EN) </w:t>
      </w:r>
      <w:r>
        <w:t>är en sällsynt och starkt hotad ”toppart” som bildar mykorrhiza med gran, möjligen även med tall, i äldre barrskogar med lång kontinuitet. Förekommer på kalkrik eller annan basiskt påverkad mark, främst i miljöer med hög luftfuktighet. Svampen har i friskt tillstånd en säregen doft av bittermandelolja och fruktköttet är mycket bittert i smaken. Arten hotas främst av avverkning och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skyddas formellt. Bitter taggsvamp ingår i ett åtgärdsprogram för hotade arter (ÅGP) och är placerad högst upp i Skogsstyrelsens värdepyramid för bedömning av skog med höga naturvärden (SLU Artdatabanken, 2026; Nitare &amp; Skogsstyrelsen, 2019;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