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49804-2025 i Ludvika kommun</w:t>
      </w:r>
    </w:p>
    <w:p>
      <w:r>
        <w:t>Detta klagomål behandlar höga naturvärden i avverkningsanmälan A 49804-2025 i Ludvika kommun som inkom 2025-10-10 och omfattar 61,7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9804-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6677044, E 457390 i SWEREF 99 TM.</w:t>
      </w:r>
    </w:p>
    <w:p>
      <w:r>
        <w:t>I och inom 21 meter från avverkningsanmälan finns fynd av 16 naturvårdsarter, varav 13 är rödlistade, 2 är fridlysta, 12 är typiska (T) och 2 är signalarter (S): broktagel (EN), garnlav (VU, T), dropptaggsvamp (NT, T), dvärgbägarlav (NT, T), kolflarnlav (NT, T), kortskaftad ärgspik (NT), mörk kolflarnlav (NT), skuggblåslav (NT, T), tretåig hackspett (NT, T, §4), vedskivlav (NT, T), vedtrappmossa (NT, T), violettgrå tagellav (NT, T), vitgrynig nållav (NT), rävticka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