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23094-2025 i Ludvika kommun</w:t>
      </w:r>
    </w:p>
    <w:p>
      <w:r>
        <w:t>Detta klagomål behandlar höga naturvärden i avverkningsanmälan A 23094-2025 i Ludvika kommun som inkom 2025-05-14 och omfattar 2,9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23094-2025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6664348, E 505034 i SWEREF 99 TM.</w:t>
      </w:r>
    </w:p>
    <w:p>
      <w:r>
        <w:t>I och inom 20 meter från avverkningsanmälan finns fynd av 18 naturvårdsarter, varav 8 är rödlistade, 3 är fridlysta, 12 är typiska (T) och 5 är signalarter (S): hårklockmossa (CR), dropptaggsvamp (NT, T), fjällig taggsvamp s.str. (NT), motaggsvamp (NT, T), orange taggsvamp (NT, T), skarp dropptaggsvamp (NT), trubbklockmossa (NT), ullticka (NT, T), fällmossa (S, T), platt fjädermossa (S, T), svart trolldruva (S, T), svavelriska (S), trädporella (S, T), blåsippa (T, §9), hårklomossa (T, §8), kattfot (T), svart taggsvamp agg.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