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32085-2025 i Ludvika kommun</w:t>
      </w:r>
    </w:p>
    <w:p>
      <w:r>
        <w:t>Detta klagomål behandlar höga naturvärden i avverkningsanmälan A 32085-2025 i Ludvika kommun som inkom 2025-06-27 och omfattar 2,1 ha.</w:t>
      </w:r>
    </w:p>
    <w:p>
      <w:pPr>
        <w:pStyle w:val="Caption"/>
      </w:pPr>
      <w:r>
        <w:drawing>
          <wp:inline xmlns:a="http://schemas.openxmlformats.org/drawingml/2006/main" xmlns:pic="http://schemas.openxmlformats.org/drawingml/2006/picture">
            <wp:extent cx="5486400" cy="4509783"/>
            <wp:docPr id="1" name="Picture 1"/>
            <wp:cNvGraphicFramePr>
              <a:graphicFrameLocks noChangeAspect="1"/>
            </wp:cNvGraphicFramePr>
            <a:graphic>
              <a:graphicData uri="http://schemas.openxmlformats.org/drawingml/2006/picture">
                <pic:pic>
                  <pic:nvPicPr>
                    <pic:cNvPr id="0" name="A 32085-2025 karta.png"/>
                    <pic:cNvPicPr/>
                  </pic:nvPicPr>
                  <pic:blipFill>
                    <a:blip r:embed="rId16"/>
                    <a:stretch>
                      <a:fillRect/>
                    </a:stretch>
                  </pic:blipFill>
                  <pic:spPr>
                    <a:xfrm>
                      <a:off x="0" y="0"/>
                      <a:ext cx="5486400" cy="45097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6666094, E 505423 i SWEREF 99 TM.</w:t>
      </w:r>
    </w:p>
    <w:p>
      <w:r>
        <w:t>I och inom 25 meter från avverkningsanmälan finns fynd av 17 naturvårdsarter, varav 9 är rödlistade, 4 är fridlysta, 12 är typiska (T) och 5 är signalarter (S): knärot (VU, T, §8), blanksvart spiklav (NT), brunpudrad nållav (NT, T), tallticka (NT, T), ullticka (NT, T), vedflikmossa (NT), vedskivlav (NT, T), vedtrappmossa (NT, T), violettgrå tagellav (NT, T), bollvitmossa (S, T), gulnål (S, T), mindre märgborre (S, T), thomsons trägnagare (S), vedticka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4262801"/>
            <wp:docPr id="2" name="Picture 2"/>
            <wp:cNvGraphicFramePr>
              <a:graphicFrameLocks noChangeAspect="1"/>
            </wp:cNvGraphicFramePr>
            <a:graphic>
              <a:graphicData uri="http://schemas.openxmlformats.org/drawingml/2006/picture">
                <pic:pic>
                  <pic:nvPicPr>
                    <pic:cNvPr id="0" name="A 32085-2025 karta knärot.png"/>
                    <pic:cNvPicPr/>
                  </pic:nvPicPr>
                  <pic:blipFill>
                    <a:blip r:embed="rId17"/>
                    <a:stretch>
                      <a:fillRect/>
                    </a:stretch>
                  </pic:blipFill>
                  <pic:spPr>
                    <a:xfrm>
                      <a:off x="0" y="0"/>
                      <a:ext cx="5486400" cy="4262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6666094, E 505423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