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11326-2026 i Ludvika kommun</w:t>
      </w:r>
    </w:p>
    <w:p>
      <w:r>
        <w:t>Detta dokument behandlar höga naturvärden i avverkningsanmälan A 11326-2026 i Ludvika kommun. Denna avverkningsanmälan inkom 2026-02-28 08:35:31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81783"/>
            <wp:docPr id="1" name="Picture 1"/>
            <wp:cNvGraphicFramePr>
              <a:graphicFrameLocks noChangeAspect="1"/>
            </wp:cNvGraphicFramePr>
            <a:graphic>
              <a:graphicData uri="http://schemas.openxmlformats.org/drawingml/2006/picture">
                <pic:pic>
                  <pic:nvPicPr>
                    <pic:cNvPr id="0" name="A 11326-2026 karta.png"/>
                    <pic:cNvPicPr/>
                  </pic:nvPicPr>
                  <pic:blipFill>
                    <a:blip r:embed="rId16"/>
                    <a:stretch>
                      <a:fillRect/>
                    </a:stretch>
                  </pic:blipFill>
                  <pic:spPr>
                    <a:xfrm>
                      <a:off x="0" y="0"/>
                      <a:ext cx="5486400" cy="19817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6677358, E 505148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