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samrådsanmälan S 296-2025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