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läderdoftande fingersvamp (VU), violgubbe (VU), blek fingersvamp (NT), dofttaggsvamp (NT), gransotdyna (NT), gul taggsvamp (NT), orange taggsvamp (NT), svart taggsvamp (NT), veckticka (NT), mandarinfingersvamp (DD), bårdlav (S), fjällig taggsvamp s.str. (S), kamjordstjärna (S), olivspindling (S), Ramaria neoformosa (S), rödgul trumpetsvamp (S), skinnlav (S), svart trolldruva (S), svavelriska (S), tvåblad (S, §8), underviol (S), vårärt (S), zontaggsvamp (S),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