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Denna avverkningsanmälan inkom 2024-12-03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