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890-2023 i Ockelbo kommun</w:t>
      </w:r>
    </w:p>
    <w:p>
      <w:r>
        <w:t>Detta klagomål behandlar höga naturvärden i samrådsanmälan S 890-2023 i Ockelbo kommun som inkom 2023-03-10 och omfattar 151,0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S 890-2023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6763645, E 597408 i SWEREF 99 TM.</w:t>
      </w:r>
    </w:p>
    <w:p>
      <w:r>
        <w:t>I och inom 19 meter från samrådsanmälan finns fynd av 5 naturvårdsarter, varav 4 är rödlistade, 3 är typiska (T) och 1 är signalart (S): garnlav (VU, T), dropptaggsvamp (NT, T), motaggsvamp (NT, T), skarp dropptaggsvamp (NT)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