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2923-2026 i Ockelbo kommun</w:t>
      </w:r>
    </w:p>
    <w:p>
      <w:r>
        <w:t>Denna tillsynsbegäran behandlar höga naturvärden i avverkningsanmälan A 2923-2026 i Ockelbo kommun som inkom 2026-01-16 och omfattar 2,8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2923-2026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6752111, E 580939 i SWEREF 99 TM.</w:t>
      </w:r>
    </w:p>
    <w:p>
      <w:r>
        <w:t>Inom 15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936633"/>
            <wp:docPr id="2" name="Picture 2"/>
            <wp:cNvGraphicFramePr>
              <a:graphicFrameLocks noChangeAspect="1"/>
            </wp:cNvGraphicFramePr>
            <a:graphic>
              <a:graphicData uri="http://schemas.openxmlformats.org/drawingml/2006/picture">
                <pic:pic>
                  <pic:nvPicPr>
                    <pic:cNvPr id="0" name="A 2923-2026 karta knärot.png"/>
                    <pic:cNvPicPr/>
                  </pic:nvPicPr>
                  <pic:blipFill>
                    <a:blip r:embed="rId17"/>
                    <a:stretch>
                      <a:fillRect/>
                    </a:stretch>
                  </pic:blipFill>
                  <pic:spPr>
                    <a:xfrm>
                      <a:off x="0" y="0"/>
                      <a:ext cx="5486400" cy="39366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6752111, E 580939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