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som inkom 2026-04-02 och omfattar 36,8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6751319, E 578297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