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4009-2026 i Ockelbo kommun</w:t>
      </w:r>
    </w:p>
    <w:p>
      <w:r>
        <w:t>Detta klagomål behandlar höga naturvärden i avverkningsanmälan A 4009-2026 i Ockelbo kommun som inkom 2026-01-22 och omfattar 3,0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009-2026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6757671, E 600396 i SWEREF 99 TM.</w:t>
      </w:r>
    </w:p>
    <w:p>
      <w:r>
        <w:t>I och inom 24 meter från avverkningsanmälan finns fynd av 7 naturvårdsarter, varav 3 är rödlistade, 6 är fridlysta och 1 är typisk (T): ladusvala (NT, §4), orange taggsvamp (NT, T), talltita (NT, §4), gröngöling (§4), svartvit flugsnappare (§4), trana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