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klagomål behandlar höga naturvärden i avverkningsanmälan A 14731-2026 i Ockelbo kommun som inkom 2026-03-20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6739945, E 590203 i SWEREF 99 TM.</w:t>
      </w:r>
    </w:p>
    <w:p>
      <w:r>
        <w:t>I och inom 25 meter från avverkningsanmälan finns fynd av 9 naturvårdsarter, varav 7 är rödlistade, 1 är fridlyst, 4 är typiska (T) och 1 är signalart (S): fjällig taggsvamp s.str. (NT), kandelabersvamp (NT, T), kryddspindling (NT, T), puderspindling (NT), rovspindling (NT), skarp dropptaggsvamp (NT), ullticka (NT, T), kamjordstjärna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